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EF783" w14:textId="05CA0485" w:rsidR="003D35C9" w:rsidRPr="00C532ED" w:rsidRDefault="0094721E" w:rsidP="009B55B2">
      <w:pPr>
        <w:pStyle w:val="Kop1"/>
      </w:pPr>
      <w:r>
        <w:t>Omgevingsambtenaar ruimtelijke ordening</w:t>
      </w:r>
    </w:p>
    <w:p w14:paraId="54512E4B" w14:textId="65EA61BE" w:rsidR="00F4752C" w:rsidRPr="00456607" w:rsidRDefault="00F4752C" w:rsidP="00F4752C">
      <w:pPr>
        <w:spacing w:before="0" w:after="0"/>
      </w:pPr>
      <w:r w:rsidRPr="00F4752C">
        <w:rPr>
          <w:b/>
          <w:bCs/>
        </w:rPr>
        <w:t>Afdeling</w:t>
      </w:r>
      <w:r w:rsidRPr="00456607">
        <w:tab/>
      </w:r>
      <w:r w:rsidRPr="00456607">
        <w:tab/>
      </w:r>
      <w:r w:rsidR="0030196E">
        <w:t>Ruimte</w:t>
      </w:r>
      <w:r w:rsidR="001C4F2E">
        <w:tab/>
      </w:r>
    </w:p>
    <w:p w14:paraId="4F9C7CC6" w14:textId="2131EEF2" w:rsidR="00975FE3" w:rsidRPr="00456607" w:rsidRDefault="00F4752C" w:rsidP="00F4752C">
      <w:pPr>
        <w:spacing w:before="0" w:after="0"/>
      </w:pPr>
      <w:r w:rsidRPr="00F4752C">
        <w:rPr>
          <w:b/>
          <w:bCs/>
        </w:rPr>
        <w:t>Leidinggevende</w:t>
      </w:r>
      <w:r>
        <w:tab/>
      </w:r>
      <w:r w:rsidR="0030196E">
        <w:t>Diensthoofd omgeving</w:t>
      </w:r>
    </w:p>
    <w:p w14:paraId="11999CCA" w14:textId="0F275A6D" w:rsidR="00F4752C" w:rsidRPr="00456607" w:rsidRDefault="00F4752C" w:rsidP="00F4752C">
      <w:pPr>
        <w:spacing w:before="0" w:after="0"/>
      </w:pPr>
      <w:r w:rsidRPr="00F4752C">
        <w:rPr>
          <w:b/>
          <w:bCs/>
        </w:rPr>
        <w:t>Type functie</w:t>
      </w:r>
      <w:r w:rsidRPr="00456607">
        <w:tab/>
      </w:r>
      <w:r w:rsidRPr="00456607">
        <w:tab/>
      </w:r>
      <w:r w:rsidR="00364681">
        <w:t>Expert</w:t>
      </w:r>
    </w:p>
    <w:p w14:paraId="4D20BA23" w14:textId="5740DE00" w:rsidR="00F4752C" w:rsidRPr="00456607" w:rsidRDefault="00F4752C" w:rsidP="00F4752C">
      <w:pPr>
        <w:spacing w:before="0" w:after="360"/>
      </w:pPr>
      <w:r w:rsidRPr="00F4752C">
        <w:rPr>
          <w:b/>
          <w:bCs/>
        </w:rPr>
        <w:t>Weddeschaal</w:t>
      </w:r>
      <w:r w:rsidRPr="00456607">
        <w:tab/>
      </w:r>
      <w:r>
        <w:tab/>
      </w:r>
      <w:r w:rsidR="00364681">
        <w:t xml:space="preserve">Goudenaarde </w:t>
      </w:r>
      <w:r w:rsidR="008F2D3E">
        <w:t>506</w:t>
      </w:r>
    </w:p>
    <w:p w14:paraId="4C740BC3" w14:textId="7FCB4921" w:rsidR="003D35C9" w:rsidRPr="00C532ED" w:rsidRDefault="006569DE" w:rsidP="00C532ED">
      <w:pPr>
        <w:pStyle w:val="Kop2"/>
      </w:pPr>
      <w:r>
        <w:t>Functiebeschrijving</w:t>
      </w:r>
    </w:p>
    <w:p w14:paraId="117B376F" w14:textId="77777777" w:rsidR="00FA3CD2" w:rsidRPr="00FA3CD2" w:rsidRDefault="00FA3CD2" w:rsidP="00FA3CD2">
      <w:pPr>
        <w:pStyle w:val="Kop3"/>
      </w:pPr>
      <w:r w:rsidRPr="00FA3CD2">
        <w:t>Doel van de functie</w:t>
      </w:r>
    </w:p>
    <w:p w14:paraId="6560B5A7" w14:textId="77777777" w:rsidR="0094721E" w:rsidRDefault="0094721E" w:rsidP="0094721E">
      <w:pPr>
        <w:spacing w:after="120"/>
        <w:rPr>
          <w:rFonts w:ascii="Arial" w:hAnsi="Arial" w:cs="Arial"/>
          <w:szCs w:val="18"/>
        </w:rPr>
      </w:pPr>
      <w:r w:rsidRPr="003966B5">
        <w:rPr>
          <w:rFonts w:ascii="Arial" w:hAnsi="Arial" w:cs="Arial"/>
          <w:szCs w:val="18"/>
        </w:rPr>
        <w:t>Als</w:t>
      </w:r>
      <w:r>
        <w:rPr>
          <w:rFonts w:ascii="Arial" w:hAnsi="Arial" w:cs="Arial"/>
          <w:szCs w:val="18"/>
        </w:rPr>
        <w:t xml:space="preserve"> omgevingsambtenaar ruimtelijke ordening bouw je mee aan de ruimtelijke toekomst van de stad Oudenaarde. Je bent verantwoordelijk voor het kritisch analyseren van projecten, het bewaken van de naleving van de regelgeving en het voeren van constructieve onderhandelingen om de beste ruimtelijke kwaliteit uit projecten te halen. </w:t>
      </w:r>
    </w:p>
    <w:p w14:paraId="4A25AA46" w14:textId="77777777" w:rsidR="0094721E" w:rsidRDefault="0094721E" w:rsidP="0094721E">
      <w:pPr>
        <w:spacing w:after="120"/>
        <w:rPr>
          <w:rFonts w:ascii="Arial" w:hAnsi="Arial" w:cs="Arial"/>
          <w:szCs w:val="18"/>
        </w:rPr>
      </w:pPr>
      <w:r>
        <w:rPr>
          <w:rFonts w:ascii="Arial" w:hAnsi="Arial" w:cs="Arial"/>
          <w:szCs w:val="18"/>
        </w:rPr>
        <w:t xml:space="preserve">De dienst omgeving stat onder andere in voor een correcte behandeling van de omgevingsvergunningsaanvragen. Samen met drie andere omgevingsambtenaren sta je specifiek in voor de inhoudelijke behandeling van omgevingsvergunningen binnen de geldende wetgeving en bijpassende procedures. Je geeft advies aan het college van burgemeester en schepenen door het uitschrijven van gemotiveerde adviezen. </w:t>
      </w:r>
    </w:p>
    <w:p w14:paraId="22021AC5" w14:textId="77777777" w:rsidR="0094721E" w:rsidRDefault="0094721E" w:rsidP="0094721E">
      <w:pPr>
        <w:spacing w:after="120"/>
        <w:rPr>
          <w:rFonts w:ascii="Arial" w:hAnsi="Arial" w:cs="Arial"/>
          <w:szCs w:val="18"/>
        </w:rPr>
      </w:pPr>
      <w:r>
        <w:rPr>
          <w:rFonts w:ascii="Arial" w:hAnsi="Arial" w:cs="Arial"/>
          <w:szCs w:val="18"/>
        </w:rPr>
        <w:t xml:space="preserve">Jouw rol binnen het team is om de meer complexe omgevingsvergunningsaanvragen te behandelen, zoals grote verkavelingen, beeldbepalende gebouwen en grootschalige projecten. Dit doe je door een doorgedreven communicatie met alle stakeholders. Je bent dan ook een bruggenbouwer tussen aanvrager en vergunningverlenende overheid. Je analyseert de projecten op een kritische en objectieve, maar ook pragmatische manier. Je plant intern en extern overleg waar nodig. Je staat open voor dialoog en overleg, maar je blijft ook standvastig wanneer beslissingen gemaakt zijn. </w:t>
      </w:r>
    </w:p>
    <w:p w14:paraId="45C9BB27" w14:textId="77777777" w:rsidR="0094721E" w:rsidRDefault="0094721E" w:rsidP="0094721E">
      <w:pPr>
        <w:spacing w:after="120"/>
        <w:rPr>
          <w:rFonts w:ascii="Arial" w:hAnsi="Arial" w:cs="Arial"/>
          <w:szCs w:val="18"/>
        </w:rPr>
      </w:pPr>
      <w:r>
        <w:rPr>
          <w:rFonts w:ascii="Arial" w:hAnsi="Arial" w:cs="Arial"/>
          <w:szCs w:val="18"/>
        </w:rPr>
        <w:t xml:space="preserve">Je werkt mee aan het stedenbouwkundig beleid en coördineert de beleidslijnen tussen de omgevingsambtenaren, leidinggevenden en politiek. Je hebt oor voor de verschillende standpunten en tracht tot consensus te komen. Je begeleidt de opmaak van interne richtlijnen, stedenbouwkundige verordeningen en masterplannen. </w:t>
      </w:r>
    </w:p>
    <w:p w14:paraId="671D9ADC" w14:textId="77777777" w:rsidR="0094721E" w:rsidRPr="009A2715" w:rsidRDefault="0094721E" w:rsidP="0094721E">
      <w:pPr>
        <w:spacing w:after="120"/>
        <w:rPr>
          <w:rFonts w:ascii="Arial" w:hAnsi="Arial" w:cs="Arial"/>
          <w:szCs w:val="18"/>
        </w:rPr>
      </w:pPr>
      <w:r>
        <w:rPr>
          <w:rFonts w:ascii="Arial" w:hAnsi="Arial" w:cs="Arial"/>
          <w:szCs w:val="18"/>
        </w:rPr>
        <w:t xml:space="preserve">Je bent een actieve teamspeler die bijdraagt aan de kennisdeling en samenwerking binnen de dienst. Binnen het domein van de ruimtelijke ordening volg je de wijzigingen van de wetgeving op en zorgt dat deze binnen de dienst geïmplementeerd worden. Je volgt daarnaast ook de relevante ontwikkelingen binnen het domein op. Dit doe je in nauwe samenwerking met zowel de collega’s van je eigen dienst als daarbuiten. </w:t>
      </w:r>
    </w:p>
    <w:p w14:paraId="5DB51DC8" w14:textId="7D0E63D8" w:rsidR="00FA3CD2" w:rsidRDefault="00FA3CD2" w:rsidP="001C4F2E">
      <w:pPr>
        <w:pStyle w:val="Kop3"/>
      </w:pPr>
      <w:r w:rsidRPr="00FA3CD2">
        <w:t>Competenties</w:t>
      </w:r>
    </w:p>
    <w:tbl>
      <w:tblPr>
        <w:tblStyle w:val="Tabelraster"/>
        <w:tblW w:w="0" w:type="auto"/>
        <w:tblLook w:val="04A0" w:firstRow="1" w:lastRow="0" w:firstColumn="1" w:lastColumn="0" w:noHBand="0" w:noVBand="1"/>
      </w:tblPr>
      <w:tblGrid>
        <w:gridCol w:w="2689"/>
        <w:gridCol w:w="7190"/>
      </w:tblGrid>
      <w:tr w:rsidR="003D0915" w:rsidRPr="003D0915" w14:paraId="2741E0E6" w14:textId="77777777" w:rsidTr="00733426">
        <w:tc>
          <w:tcPr>
            <w:tcW w:w="2689" w:type="dxa"/>
            <w:shd w:val="clear" w:color="auto" w:fill="98804A"/>
          </w:tcPr>
          <w:p w14:paraId="409411A1" w14:textId="4CE72B86" w:rsidR="003D0915" w:rsidRPr="003D0915" w:rsidRDefault="00F02BDA" w:rsidP="003D0915">
            <w:pPr>
              <w:spacing w:before="0"/>
              <w:rPr>
                <w:b/>
                <w:bCs/>
                <w:color w:val="FFFFFF" w:themeColor="background1"/>
              </w:rPr>
            </w:pPr>
            <w:r>
              <w:rPr>
                <w:b/>
                <w:bCs/>
                <w:color w:val="FFFFFF" w:themeColor="background1"/>
              </w:rPr>
              <w:t>Competenties</w:t>
            </w:r>
          </w:p>
        </w:tc>
        <w:tc>
          <w:tcPr>
            <w:tcW w:w="7190" w:type="dxa"/>
            <w:shd w:val="clear" w:color="auto" w:fill="98804A"/>
          </w:tcPr>
          <w:p w14:paraId="0B751F63" w14:textId="77777777" w:rsidR="003D0915" w:rsidRPr="003D0915" w:rsidRDefault="003D0915" w:rsidP="003D0915">
            <w:pPr>
              <w:spacing w:before="0"/>
              <w:rPr>
                <w:b/>
                <w:bCs/>
                <w:color w:val="FFFFFF" w:themeColor="background1"/>
              </w:rPr>
            </w:pPr>
            <w:r w:rsidRPr="003D0915">
              <w:rPr>
                <w:b/>
                <w:bCs/>
                <w:color w:val="FFFFFF" w:themeColor="background1"/>
              </w:rPr>
              <w:t>Omschrijving</w:t>
            </w:r>
          </w:p>
        </w:tc>
      </w:tr>
      <w:tr w:rsidR="00774713" w:rsidRPr="003D0915" w14:paraId="53B30929" w14:textId="77777777" w:rsidTr="00733426">
        <w:tc>
          <w:tcPr>
            <w:tcW w:w="2689" w:type="dxa"/>
          </w:tcPr>
          <w:p w14:paraId="255D996B" w14:textId="74CC807E" w:rsidR="00774713" w:rsidRPr="003D0915" w:rsidRDefault="00774713" w:rsidP="00774713">
            <w:pPr>
              <w:spacing w:before="0"/>
              <w:rPr>
                <w:b/>
                <w:bCs/>
              </w:rPr>
            </w:pPr>
            <w:r>
              <w:rPr>
                <w:b/>
                <w:bCs/>
              </w:rPr>
              <w:t>Adviseren</w:t>
            </w:r>
          </w:p>
        </w:tc>
        <w:tc>
          <w:tcPr>
            <w:tcW w:w="7190" w:type="dxa"/>
          </w:tcPr>
          <w:p w14:paraId="12D36AC0" w14:textId="5FB38BC6" w:rsidR="00774713" w:rsidRPr="003D0915" w:rsidRDefault="00774713" w:rsidP="00774713">
            <w:pPr>
              <w:spacing w:before="0"/>
            </w:pPr>
            <w:r>
              <w:t xml:space="preserve">Anderen zowel binnen als buiten de organisatie op basis van eigen expertise en inzichten op maat advies kunnen verstrekken. Hierbij de belangen van de organisatie voorop stellen, een objectieve houding weerspiegelen, standpunten durven innemen en naar anderen toe geloofwaardigheid genereren als persoon en als inhoudelijk expert. </w:t>
            </w:r>
          </w:p>
        </w:tc>
      </w:tr>
      <w:tr w:rsidR="004A6A8C" w:rsidRPr="003D0915" w14:paraId="7B31B972" w14:textId="77777777" w:rsidTr="00733426">
        <w:tc>
          <w:tcPr>
            <w:tcW w:w="2689" w:type="dxa"/>
          </w:tcPr>
          <w:p w14:paraId="167359B1" w14:textId="6D84D45D" w:rsidR="004A6A8C" w:rsidRPr="003D0915" w:rsidRDefault="004A6A8C" w:rsidP="004A6A8C">
            <w:pPr>
              <w:spacing w:before="0"/>
              <w:rPr>
                <w:b/>
                <w:bCs/>
              </w:rPr>
            </w:pPr>
            <w:r>
              <w:rPr>
                <w:b/>
                <w:bCs/>
              </w:rPr>
              <w:t>Overtuigen</w:t>
            </w:r>
          </w:p>
        </w:tc>
        <w:tc>
          <w:tcPr>
            <w:tcW w:w="7190" w:type="dxa"/>
          </w:tcPr>
          <w:p w14:paraId="62448F13" w14:textId="2AF99D0A" w:rsidR="004A6A8C" w:rsidRPr="003D0915" w:rsidRDefault="004A6A8C" w:rsidP="004A6A8C">
            <w:pPr>
              <w:spacing w:before="0"/>
            </w:pPr>
            <w:r>
              <w:t xml:space="preserve">Mensen aanspreken op basis van inhoudelijke argumenten en op basis van persoonlijk uitstraling. Standpunten onderbouwen met rationele argumenten, bereid zijn om eigen ideeën ter discussie te stellen, standpunten laten aanvaarden door anderen met oog en begrip voor tegenargumenten en weerstanden. </w:t>
            </w:r>
          </w:p>
        </w:tc>
      </w:tr>
      <w:tr w:rsidR="005E1887" w:rsidRPr="003D0915" w14:paraId="78365958" w14:textId="77777777" w:rsidTr="00733426">
        <w:tc>
          <w:tcPr>
            <w:tcW w:w="2689" w:type="dxa"/>
          </w:tcPr>
          <w:p w14:paraId="7F74D248" w14:textId="3F3BAFDB" w:rsidR="005E1887" w:rsidRDefault="005E1887" w:rsidP="005E1887">
            <w:pPr>
              <w:spacing w:before="0"/>
              <w:rPr>
                <w:b/>
                <w:bCs/>
              </w:rPr>
            </w:pPr>
            <w:r>
              <w:rPr>
                <w:b/>
                <w:bCs/>
              </w:rPr>
              <w:t>Creatief denken</w:t>
            </w:r>
          </w:p>
        </w:tc>
        <w:tc>
          <w:tcPr>
            <w:tcW w:w="7190" w:type="dxa"/>
          </w:tcPr>
          <w:p w14:paraId="3FB40526" w14:textId="08A3468D" w:rsidR="005E1887" w:rsidRDefault="005E1887" w:rsidP="005E1887">
            <w:pPr>
              <w:spacing w:before="0"/>
            </w:pPr>
            <w:r>
              <w:t xml:space="preserve">Het bestaande en vertrouwde overstijgen via het aanbrengen van originele ideeën. </w:t>
            </w:r>
          </w:p>
        </w:tc>
      </w:tr>
      <w:tr w:rsidR="005E1887" w:rsidRPr="003D0915" w14:paraId="62C7F939" w14:textId="77777777" w:rsidTr="00733426">
        <w:tc>
          <w:tcPr>
            <w:tcW w:w="2689" w:type="dxa"/>
          </w:tcPr>
          <w:p w14:paraId="2F317EDD" w14:textId="19DFF537" w:rsidR="005E1887" w:rsidRDefault="005E1887" w:rsidP="005E1887">
            <w:pPr>
              <w:spacing w:before="0"/>
              <w:rPr>
                <w:b/>
                <w:bCs/>
              </w:rPr>
            </w:pPr>
            <w:r>
              <w:rPr>
                <w:b/>
                <w:bCs/>
              </w:rPr>
              <w:lastRenderedPageBreak/>
              <w:t>Project- en procesmanagement</w:t>
            </w:r>
          </w:p>
        </w:tc>
        <w:tc>
          <w:tcPr>
            <w:tcW w:w="7190" w:type="dxa"/>
          </w:tcPr>
          <w:p w14:paraId="18DC9EE2" w14:textId="0590B221" w:rsidR="005E1887" w:rsidRDefault="005E1887" w:rsidP="005E1887">
            <w:pPr>
              <w:spacing w:before="0"/>
            </w:pPr>
            <w:r>
              <w:t xml:space="preserve">Complexe opdrachten structureren, rekening houdende met deadlines en doelstellingen. Hierbij rekening houdend met mijlpalen. Projectmedewerkers op een gestructureerde en planmatige wijze opvolgen en sturen. Op regelmatige wijze de voortgang communiceren naar de opdrachtgever. </w:t>
            </w:r>
          </w:p>
        </w:tc>
      </w:tr>
      <w:tr w:rsidR="00774713" w:rsidRPr="003D0915" w14:paraId="3CD37521" w14:textId="77777777" w:rsidTr="00733426">
        <w:tc>
          <w:tcPr>
            <w:tcW w:w="2689" w:type="dxa"/>
          </w:tcPr>
          <w:p w14:paraId="00076A25" w14:textId="38165147" w:rsidR="00774713" w:rsidRDefault="00774713" w:rsidP="00774713">
            <w:pPr>
              <w:spacing w:before="0"/>
              <w:rPr>
                <w:b/>
                <w:bCs/>
              </w:rPr>
            </w:pPr>
            <w:r>
              <w:rPr>
                <w:b/>
                <w:bCs/>
              </w:rPr>
              <w:t>Oordeelsvorming</w:t>
            </w:r>
          </w:p>
        </w:tc>
        <w:tc>
          <w:tcPr>
            <w:tcW w:w="7190" w:type="dxa"/>
          </w:tcPr>
          <w:p w14:paraId="377FCC75" w14:textId="622F1348" w:rsidR="00774713" w:rsidRDefault="00774713" w:rsidP="00774713">
            <w:pPr>
              <w:spacing w:before="0"/>
            </w:pPr>
            <w:r>
              <w:t>Op basis van de beschikbare informatie een objectief onderbouwd beeld vormen over een bepaalde situatie of persoon.</w:t>
            </w:r>
          </w:p>
        </w:tc>
      </w:tr>
      <w:tr w:rsidR="004A6A8C" w:rsidRPr="003D0915" w14:paraId="4F7F3932" w14:textId="77777777" w:rsidTr="00733426">
        <w:tc>
          <w:tcPr>
            <w:tcW w:w="2689" w:type="dxa"/>
          </w:tcPr>
          <w:p w14:paraId="22F78424" w14:textId="1CD33324" w:rsidR="004A6A8C" w:rsidRDefault="004A6A8C" w:rsidP="004A6A8C">
            <w:pPr>
              <w:spacing w:before="0"/>
              <w:rPr>
                <w:b/>
                <w:bCs/>
              </w:rPr>
            </w:pPr>
            <w:r>
              <w:rPr>
                <w:b/>
                <w:bCs/>
              </w:rPr>
              <w:t>Verantwoordelijkheid opnemen</w:t>
            </w:r>
          </w:p>
        </w:tc>
        <w:tc>
          <w:tcPr>
            <w:tcW w:w="7190" w:type="dxa"/>
          </w:tcPr>
          <w:p w14:paraId="0C951CD1" w14:textId="3C6B5480" w:rsidR="004A6A8C" w:rsidRDefault="004A6A8C" w:rsidP="004A6A8C">
            <w:pPr>
              <w:spacing w:before="0"/>
            </w:pPr>
            <w:r>
              <w:t xml:space="preserve">Zichzelf aansprakelijk stellen voor correct geleverde prestaties binnen het gebied waarvoor men verantwoordelijk is en dit tegenover alle niveaus van de organisatie. </w:t>
            </w:r>
          </w:p>
        </w:tc>
      </w:tr>
    </w:tbl>
    <w:p w14:paraId="50A1AA65" w14:textId="77777777" w:rsidR="003D0915" w:rsidRPr="003D0915" w:rsidRDefault="003D0915" w:rsidP="003D0915">
      <w:pPr>
        <w:pStyle w:val="Kop3"/>
        <w:spacing w:after="0"/>
        <w:rPr>
          <w:sz w:val="10"/>
          <w:szCs w:val="10"/>
        </w:rPr>
      </w:pPr>
    </w:p>
    <w:p w14:paraId="1B12F9DB" w14:textId="77777777" w:rsidR="003D0915" w:rsidRDefault="003D0915" w:rsidP="00FA3CD2">
      <w:pPr>
        <w:pStyle w:val="Kop3"/>
      </w:pPr>
    </w:p>
    <w:p w14:paraId="5A795FFD" w14:textId="72B1F52A" w:rsidR="00FA3CD2" w:rsidRPr="00873AD3" w:rsidRDefault="00FA3CD2" w:rsidP="00FA3CD2">
      <w:pPr>
        <w:pStyle w:val="Kop3"/>
      </w:pPr>
      <w:r w:rsidRPr="00873AD3">
        <w:t>Verruimende bepaling</w:t>
      </w:r>
    </w:p>
    <w:p w14:paraId="353A5F29" w14:textId="4FF97582" w:rsidR="006569DE" w:rsidRPr="006569DE" w:rsidRDefault="00FA3CD2" w:rsidP="00FA3CD2">
      <w:pPr>
        <w:rPr>
          <w:u w:val="single"/>
        </w:rPr>
      </w:pPr>
      <w:r w:rsidRPr="00873AD3">
        <w:t>Het is de bedoeling om via de functiebeschrijving een beeld te vormen van de functie en de belangrijkste taken aan te halen.</w:t>
      </w:r>
      <w:r>
        <w:t xml:space="preserve"> </w:t>
      </w:r>
      <w:r w:rsidRPr="00873AD3">
        <w:t>Deze opsomming heeft dus geenszins de intentie om volledig te zijn. De functie kan dus ook taken omvatten opgedragen door de algemeen directeur en die niet in deze lijst zijn opgesomd waaronder ook het verrichten van ondersteunende taken aan collega’s van andere diensten van het lokaal bestuur.</w:t>
      </w:r>
    </w:p>
    <w:sectPr w:rsidR="006569DE" w:rsidRPr="006569DE" w:rsidSect="00FA3CD2">
      <w:footerReference w:type="default" r:id="rId8"/>
      <w:headerReference w:type="first" r:id="rId9"/>
      <w:pgSz w:w="11907" w:h="16839" w:code="9"/>
      <w:pgMar w:top="1537" w:right="1009" w:bottom="964" w:left="1009" w:header="680" w:footer="43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16DC6" w14:textId="77777777" w:rsidR="008036D8" w:rsidRDefault="008036D8" w:rsidP="00C532ED">
      <w:r>
        <w:separator/>
      </w:r>
    </w:p>
    <w:p w14:paraId="426CEA05" w14:textId="77777777" w:rsidR="008036D8" w:rsidRDefault="008036D8" w:rsidP="00C532ED"/>
  </w:endnote>
  <w:endnote w:type="continuationSeparator" w:id="0">
    <w:p w14:paraId="1990F387" w14:textId="77777777" w:rsidR="008036D8" w:rsidRDefault="008036D8" w:rsidP="00C532ED">
      <w:r>
        <w:continuationSeparator/>
      </w:r>
    </w:p>
    <w:p w14:paraId="68DB2EB3" w14:textId="77777777" w:rsidR="008036D8" w:rsidRDefault="008036D8" w:rsidP="00C532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Koppen CS)">
    <w:altName w:val="Times New Roman"/>
    <w:charset w:val="00"/>
    <w:family w:val="roman"/>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1171722"/>
      <w:docPartObj>
        <w:docPartGallery w:val="Page Numbers (Bottom of Page)"/>
        <w:docPartUnique/>
      </w:docPartObj>
    </w:sdtPr>
    <w:sdtEndPr>
      <w:rPr>
        <w:noProof/>
      </w:rPr>
    </w:sdtEndPr>
    <w:sdtContent>
      <w:p w14:paraId="54A81F40" w14:textId="77777777" w:rsidR="003D35C9" w:rsidRDefault="003F1E9A" w:rsidP="00C532ED">
        <w:r>
          <w:fldChar w:fldCharType="begin"/>
        </w:r>
        <w:r>
          <w:instrText xml:space="preserve"> PAGE   \* MERGEFORMAT </w:instrText>
        </w:r>
        <w:r>
          <w:fldChar w:fldCharType="separate"/>
        </w:r>
        <w:r w:rsidR="00C532ED">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92C69" w14:textId="77777777" w:rsidR="008036D8" w:rsidRDefault="008036D8" w:rsidP="00C532ED">
      <w:r>
        <w:separator/>
      </w:r>
    </w:p>
    <w:p w14:paraId="7D79A9F5" w14:textId="77777777" w:rsidR="008036D8" w:rsidRDefault="008036D8" w:rsidP="00C532ED"/>
  </w:footnote>
  <w:footnote w:type="continuationSeparator" w:id="0">
    <w:p w14:paraId="4A1794E5" w14:textId="77777777" w:rsidR="008036D8" w:rsidRDefault="008036D8" w:rsidP="00C532ED">
      <w:r>
        <w:continuationSeparator/>
      </w:r>
    </w:p>
    <w:p w14:paraId="05B7F627" w14:textId="77777777" w:rsidR="008036D8" w:rsidRDefault="008036D8" w:rsidP="00C532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6F4B3" w14:textId="77777777" w:rsidR="003D35C9" w:rsidRDefault="00AC2D87" w:rsidP="00C532ED">
    <w:pPr>
      <w:pStyle w:val="Koptekst"/>
    </w:pPr>
    <w:r>
      <w:rPr>
        <w:noProof/>
        <w:lang w:val="nl-BE" w:eastAsia="nl-BE" w:bidi="ar-SA"/>
      </w:rPr>
      <w:drawing>
        <wp:anchor distT="0" distB="0" distL="114300" distR="114300" simplePos="0" relativeHeight="251658240" behindDoc="0" locked="0" layoutInCell="1" allowOverlap="1" wp14:anchorId="7A60042E" wp14:editId="508D5F5B">
          <wp:simplePos x="0" y="0"/>
          <wp:positionH relativeFrom="column">
            <wp:posOffset>4722496</wp:posOffset>
          </wp:positionH>
          <wp:positionV relativeFrom="paragraph">
            <wp:posOffset>-3176</wp:posOffset>
          </wp:positionV>
          <wp:extent cx="1479620" cy="509363"/>
          <wp:effectExtent l="0" t="0" r="635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484266" cy="51096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B590CC1C"/>
    <w:lvl w:ilvl="0">
      <w:start w:val="1"/>
      <w:numFmt w:val="decimal"/>
      <w:lvlText w:val="%1."/>
      <w:lvlJc w:val="left"/>
      <w:pPr>
        <w:tabs>
          <w:tab w:val="num" w:pos="605"/>
        </w:tabs>
        <w:ind w:left="864" w:hanging="259"/>
      </w:pPr>
      <w:rPr>
        <w:rFonts w:hint="default"/>
      </w:rPr>
    </w:lvl>
  </w:abstractNum>
  <w:abstractNum w:abstractNumId="1" w15:restartNumberingAfterBreak="0">
    <w:nsid w:val="FFFFFF89"/>
    <w:multiLevelType w:val="singleLevel"/>
    <w:tmpl w:val="81DAE79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901065"/>
    <w:multiLevelType w:val="hybridMultilevel"/>
    <w:tmpl w:val="8BD040A4"/>
    <w:lvl w:ilvl="0" w:tplc="E1B0AB70">
      <w:numFmt w:val="bullet"/>
      <w:lvlText w:val="-"/>
      <w:lvlJc w:val="left"/>
      <w:pPr>
        <w:ind w:left="1080" w:hanging="360"/>
      </w:pPr>
      <w:rPr>
        <w:rFonts w:ascii="Arial" w:eastAsiaTheme="minorHAnsi" w:hAnsi="Arial"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 w15:restartNumberingAfterBreak="0">
    <w:nsid w:val="077117EC"/>
    <w:multiLevelType w:val="hybridMultilevel"/>
    <w:tmpl w:val="C1EE5B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C4B5103"/>
    <w:multiLevelType w:val="hybridMultilevel"/>
    <w:tmpl w:val="AD0AC416"/>
    <w:lvl w:ilvl="0" w:tplc="1A6C1D10">
      <w:start w:val="1"/>
      <w:numFmt w:val="decimal"/>
      <w:pStyle w:val="Lijstnummering"/>
      <w:lvlText w:val="%1."/>
      <w:lvlJc w:val="left"/>
      <w:pPr>
        <w:tabs>
          <w:tab w:val="num" w:pos="936"/>
        </w:tabs>
        <w:ind w:left="93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7E71BA"/>
    <w:multiLevelType w:val="hybridMultilevel"/>
    <w:tmpl w:val="8EAA9E2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2533B22"/>
    <w:multiLevelType w:val="hybridMultilevel"/>
    <w:tmpl w:val="9E2EE58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4C915FB"/>
    <w:multiLevelType w:val="hybridMultilevel"/>
    <w:tmpl w:val="0914B1C4"/>
    <w:lvl w:ilvl="0" w:tplc="A938662A">
      <w:numFmt w:val="bullet"/>
      <w:lvlText w:val="-"/>
      <w:lvlJc w:val="left"/>
      <w:pPr>
        <w:ind w:left="720" w:hanging="360"/>
      </w:pPr>
      <w:rPr>
        <w:rFonts w:ascii="Arial" w:eastAsiaTheme="minorHAns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8" w15:restartNumberingAfterBreak="0">
    <w:nsid w:val="1D172C93"/>
    <w:multiLevelType w:val="hybridMultilevel"/>
    <w:tmpl w:val="5CFC9EA0"/>
    <w:lvl w:ilvl="0" w:tplc="3F92362A">
      <w:start w:val="1"/>
      <w:numFmt w:val="bullet"/>
      <w:lvlText w:val="-"/>
      <w:lvlJc w:val="left"/>
      <w:pPr>
        <w:ind w:left="360" w:hanging="360"/>
      </w:pPr>
      <w:rPr>
        <w:rFonts w:ascii="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3F92362A"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2AC5D48"/>
    <w:multiLevelType w:val="hybridMultilevel"/>
    <w:tmpl w:val="D438F8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3B80B3F"/>
    <w:multiLevelType w:val="hybridMultilevel"/>
    <w:tmpl w:val="671610B0"/>
    <w:lvl w:ilvl="0" w:tplc="7DAA8830">
      <w:start w:val="1"/>
      <w:numFmt w:val="bullet"/>
      <w:lvlText w:val="-"/>
      <w:lvlJc w:val="left"/>
      <w:pPr>
        <w:ind w:left="360" w:hanging="360"/>
      </w:pPr>
      <w:rPr>
        <w:rFonts w:ascii="Times New Roman" w:hAnsi="Times New Roman" w:cs="Times New Roman"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24005647"/>
    <w:multiLevelType w:val="multilevel"/>
    <w:tmpl w:val="BED8F8E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D23F8A"/>
    <w:multiLevelType w:val="hybridMultilevel"/>
    <w:tmpl w:val="28B28A5C"/>
    <w:lvl w:ilvl="0" w:tplc="7DAA8830">
      <w:start w:val="1"/>
      <w:numFmt w:val="bullet"/>
      <w:lvlText w:val="-"/>
      <w:lvlJc w:val="left"/>
      <w:pPr>
        <w:ind w:left="360" w:hanging="360"/>
      </w:pPr>
      <w:rPr>
        <w:rFonts w:ascii="Times New Roman" w:hAnsi="Times New Roman" w:cs="Times New Roman" w:hint="default"/>
      </w:rPr>
    </w:lvl>
    <w:lvl w:ilvl="1" w:tplc="08130003">
      <w:start w:val="1"/>
      <w:numFmt w:val="bullet"/>
      <w:lvlText w:val="o"/>
      <w:lvlJc w:val="left"/>
      <w:pPr>
        <w:ind w:left="1003" w:hanging="283"/>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2C1272CE"/>
    <w:multiLevelType w:val="hybridMultilevel"/>
    <w:tmpl w:val="346EC5CE"/>
    <w:lvl w:ilvl="0" w:tplc="A78C31DE">
      <w:start w:val="1"/>
      <w:numFmt w:val="bullet"/>
      <w:lvlText w:val=""/>
      <w:lvlJc w:val="left"/>
      <w:pPr>
        <w:tabs>
          <w:tab w:val="num" w:pos="605"/>
        </w:tabs>
        <w:ind w:left="864" w:hanging="25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836103"/>
    <w:multiLevelType w:val="hybridMultilevel"/>
    <w:tmpl w:val="1BB41C72"/>
    <w:lvl w:ilvl="0" w:tplc="2908863E">
      <w:start w:val="1"/>
      <w:numFmt w:val="bullet"/>
      <w:lvlText w:val=""/>
      <w:lvlJc w:val="left"/>
      <w:pPr>
        <w:tabs>
          <w:tab w:val="num" w:pos="864"/>
        </w:tabs>
        <w:ind w:left="864" w:hanging="259"/>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B83FFA"/>
    <w:multiLevelType w:val="hybridMultilevel"/>
    <w:tmpl w:val="5ADC2342"/>
    <w:lvl w:ilvl="0" w:tplc="08130005">
      <w:start w:val="1"/>
      <w:numFmt w:val="bullet"/>
      <w:lvlText w:val=""/>
      <w:lvlJc w:val="left"/>
      <w:pPr>
        <w:tabs>
          <w:tab w:val="num" w:pos="936"/>
        </w:tabs>
        <w:ind w:left="936"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C44297"/>
    <w:multiLevelType w:val="hybridMultilevel"/>
    <w:tmpl w:val="B1B6424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39B87D19"/>
    <w:multiLevelType w:val="hybridMultilevel"/>
    <w:tmpl w:val="DA8E33DA"/>
    <w:lvl w:ilvl="0" w:tplc="7DAA8830">
      <w:start w:val="1"/>
      <w:numFmt w:val="bullet"/>
      <w:lvlText w:val="-"/>
      <w:lvlJc w:val="left"/>
      <w:pPr>
        <w:ind w:left="360" w:hanging="360"/>
      </w:pPr>
      <w:rPr>
        <w:rFonts w:ascii="Times New Roman" w:hAnsi="Times New Roman" w:cs="Times New Roman"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39CA2A5B"/>
    <w:multiLevelType w:val="hybridMultilevel"/>
    <w:tmpl w:val="4AD2C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B66913"/>
    <w:multiLevelType w:val="hybridMultilevel"/>
    <w:tmpl w:val="9FD092E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3FC40A4F"/>
    <w:multiLevelType w:val="hybridMultilevel"/>
    <w:tmpl w:val="4E3EEFA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3EE43B7"/>
    <w:multiLevelType w:val="hybridMultilevel"/>
    <w:tmpl w:val="075C9506"/>
    <w:lvl w:ilvl="0" w:tplc="610C7A40">
      <w:start w:val="1"/>
      <w:numFmt w:val="bullet"/>
      <w:lvlText w:val=""/>
      <w:lvlJc w:val="left"/>
      <w:pPr>
        <w:tabs>
          <w:tab w:val="num" w:pos="864"/>
        </w:tabs>
        <w:ind w:left="864" w:hanging="288"/>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01340E"/>
    <w:multiLevelType w:val="hybridMultilevel"/>
    <w:tmpl w:val="674C291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DD06E17"/>
    <w:multiLevelType w:val="hybridMultilevel"/>
    <w:tmpl w:val="5858854E"/>
    <w:lvl w:ilvl="0" w:tplc="7DAA8830">
      <w:start w:val="1"/>
      <w:numFmt w:val="bullet"/>
      <w:lvlText w:val="-"/>
      <w:lvlJc w:val="left"/>
      <w:pPr>
        <w:ind w:left="360" w:hanging="360"/>
      </w:pPr>
      <w:rPr>
        <w:rFonts w:ascii="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565A0D64"/>
    <w:multiLevelType w:val="hybridMultilevel"/>
    <w:tmpl w:val="E9028C44"/>
    <w:lvl w:ilvl="0" w:tplc="7DAA8830">
      <w:start w:val="1"/>
      <w:numFmt w:val="bullet"/>
      <w:lvlText w:val="-"/>
      <w:lvlJc w:val="left"/>
      <w:pPr>
        <w:ind w:left="360" w:hanging="360"/>
      </w:pPr>
      <w:rPr>
        <w:rFonts w:ascii="Times New Roman"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5" w15:restartNumberingAfterBreak="0">
    <w:nsid w:val="610D7805"/>
    <w:multiLevelType w:val="hybridMultilevel"/>
    <w:tmpl w:val="D7205ED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6" w15:restartNumberingAfterBreak="0">
    <w:nsid w:val="6925036F"/>
    <w:multiLevelType w:val="hybridMultilevel"/>
    <w:tmpl w:val="B6266C2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71790A44"/>
    <w:multiLevelType w:val="hybridMultilevel"/>
    <w:tmpl w:val="BE902A98"/>
    <w:lvl w:ilvl="0" w:tplc="8D207052">
      <w:start w:val="1"/>
      <w:numFmt w:val="bullet"/>
      <w:pStyle w:val="Lijstopsomteken"/>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7753708E"/>
    <w:multiLevelType w:val="hybridMultilevel"/>
    <w:tmpl w:val="8092D5E6"/>
    <w:lvl w:ilvl="0" w:tplc="08130005">
      <w:start w:val="1"/>
      <w:numFmt w:val="bullet"/>
      <w:lvlText w:val=""/>
      <w:lvlJc w:val="left"/>
      <w:pPr>
        <w:tabs>
          <w:tab w:val="num" w:pos="936"/>
        </w:tabs>
        <w:ind w:left="936"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F61C5D"/>
    <w:multiLevelType w:val="hybridMultilevel"/>
    <w:tmpl w:val="9F4A8688"/>
    <w:lvl w:ilvl="0" w:tplc="ABE84DA8">
      <w:start w:val="1"/>
      <w:numFmt w:val="bullet"/>
      <w:lvlText w:val=""/>
      <w:lvlJc w:val="left"/>
      <w:pPr>
        <w:tabs>
          <w:tab w:val="num" w:pos="936"/>
        </w:tabs>
        <w:ind w:left="93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9680274">
    <w:abstractNumId w:val="1"/>
  </w:num>
  <w:num w:numId="2" w16cid:durableId="1186096118">
    <w:abstractNumId w:val="13"/>
  </w:num>
  <w:num w:numId="3" w16cid:durableId="1518813696">
    <w:abstractNumId w:val="0"/>
  </w:num>
  <w:num w:numId="4" w16cid:durableId="1523974976">
    <w:abstractNumId w:val="18"/>
  </w:num>
  <w:num w:numId="5" w16cid:durableId="992178629">
    <w:abstractNumId w:val="14"/>
  </w:num>
  <w:num w:numId="6" w16cid:durableId="1234659770">
    <w:abstractNumId w:val="21"/>
  </w:num>
  <w:num w:numId="7" w16cid:durableId="928270282">
    <w:abstractNumId w:val="4"/>
  </w:num>
  <w:num w:numId="8" w16cid:durableId="13775268">
    <w:abstractNumId w:val="29"/>
  </w:num>
  <w:num w:numId="9" w16cid:durableId="725494132">
    <w:abstractNumId w:val="28"/>
  </w:num>
  <w:num w:numId="10" w16cid:durableId="1107386574">
    <w:abstractNumId w:val="15"/>
  </w:num>
  <w:num w:numId="11" w16cid:durableId="299270127">
    <w:abstractNumId w:val="27"/>
  </w:num>
  <w:num w:numId="12" w16cid:durableId="887255620">
    <w:abstractNumId w:val="12"/>
  </w:num>
  <w:num w:numId="13" w16cid:durableId="1919972404">
    <w:abstractNumId w:val="8"/>
  </w:num>
  <w:num w:numId="14" w16cid:durableId="1322081998">
    <w:abstractNumId w:val="16"/>
  </w:num>
  <w:num w:numId="15" w16cid:durableId="1750809731">
    <w:abstractNumId w:val="9"/>
  </w:num>
  <w:num w:numId="16" w16cid:durableId="1973825967">
    <w:abstractNumId w:val="23"/>
  </w:num>
  <w:num w:numId="17" w16cid:durableId="1279529554">
    <w:abstractNumId w:val="24"/>
  </w:num>
  <w:num w:numId="18" w16cid:durableId="784930387">
    <w:abstractNumId w:val="17"/>
  </w:num>
  <w:num w:numId="19" w16cid:durableId="2036537541">
    <w:abstractNumId w:val="10"/>
  </w:num>
  <w:num w:numId="20" w16cid:durableId="2099447004">
    <w:abstractNumId w:val="5"/>
  </w:num>
  <w:num w:numId="21" w16cid:durableId="1903952596">
    <w:abstractNumId w:val="20"/>
  </w:num>
  <w:num w:numId="22" w16cid:durableId="1808550186">
    <w:abstractNumId w:val="6"/>
  </w:num>
  <w:num w:numId="23" w16cid:durableId="1290168497">
    <w:abstractNumId w:val="25"/>
  </w:num>
  <w:num w:numId="24" w16cid:durableId="1123117730">
    <w:abstractNumId w:val="22"/>
  </w:num>
  <w:num w:numId="25" w16cid:durableId="1078212065">
    <w:abstractNumId w:val="26"/>
  </w:num>
  <w:num w:numId="26" w16cid:durableId="441801634">
    <w:abstractNumId w:val="19"/>
  </w:num>
  <w:num w:numId="27" w16cid:durableId="1567259525">
    <w:abstractNumId w:val="2"/>
  </w:num>
  <w:num w:numId="28" w16cid:durableId="403572053">
    <w:abstractNumId w:val="11"/>
  </w:num>
  <w:num w:numId="29" w16cid:durableId="908148066">
    <w:abstractNumId w:val="3"/>
  </w:num>
  <w:num w:numId="30" w16cid:durableId="502740812">
    <w:abstractNumId w:val="7"/>
  </w:num>
  <w:num w:numId="31" w16cid:durableId="698287552">
    <w:abstractNumId w:val="25"/>
  </w:num>
  <w:num w:numId="32" w16cid:durableId="187992681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663"/>
    <w:rsid w:val="00023A92"/>
    <w:rsid w:val="00045917"/>
    <w:rsid w:val="000462C1"/>
    <w:rsid w:val="000E31E4"/>
    <w:rsid w:val="000E7C2D"/>
    <w:rsid w:val="000F1E4E"/>
    <w:rsid w:val="00132D58"/>
    <w:rsid w:val="00154F7B"/>
    <w:rsid w:val="00170B45"/>
    <w:rsid w:val="001C4F2E"/>
    <w:rsid w:val="001E4C40"/>
    <w:rsid w:val="00227B9E"/>
    <w:rsid w:val="00256B68"/>
    <w:rsid w:val="00271A78"/>
    <w:rsid w:val="0030196E"/>
    <w:rsid w:val="00364681"/>
    <w:rsid w:val="003D0915"/>
    <w:rsid w:val="003D35C9"/>
    <w:rsid w:val="003F1E9A"/>
    <w:rsid w:val="00405EAE"/>
    <w:rsid w:val="004649A4"/>
    <w:rsid w:val="004A5827"/>
    <w:rsid w:val="004A6A8C"/>
    <w:rsid w:val="00500045"/>
    <w:rsid w:val="005024FF"/>
    <w:rsid w:val="0058348D"/>
    <w:rsid w:val="005E1887"/>
    <w:rsid w:val="006569DE"/>
    <w:rsid w:val="00691A84"/>
    <w:rsid w:val="006F328F"/>
    <w:rsid w:val="00733426"/>
    <w:rsid w:val="00774713"/>
    <w:rsid w:val="00795E29"/>
    <w:rsid w:val="007C3C98"/>
    <w:rsid w:val="008036D8"/>
    <w:rsid w:val="0081696D"/>
    <w:rsid w:val="008250A1"/>
    <w:rsid w:val="008F2D3E"/>
    <w:rsid w:val="0094721E"/>
    <w:rsid w:val="00966988"/>
    <w:rsid w:val="00975FE3"/>
    <w:rsid w:val="009A61BC"/>
    <w:rsid w:val="009B55B2"/>
    <w:rsid w:val="009F4663"/>
    <w:rsid w:val="00A47010"/>
    <w:rsid w:val="00AC2D87"/>
    <w:rsid w:val="00AF0D81"/>
    <w:rsid w:val="00B43401"/>
    <w:rsid w:val="00B92E35"/>
    <w:rsid w:val="00BD7637"/>
    <w:rsid w:val="00C532ED"/>
    <w:rsid w:val="00CB05BC"/>
    <w:rsid w:val="00F02BDA"/>
    <w:rsid w:val="00F4752C"/>
    <w:rsid w:val="00FA3CD2"/>
    <w:rsid w:val="00FD0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63B49111"/>
  <w15:chartTrackingRefBased/>
  <w15:docId w15:val="{A2CC7A07-6C3C-4C62-8B08-1EC6449C5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7F7F7F" w:themeColor="text1" w:themeTint="80"/>
        <w:sz w:val="24"/>
        <w:szCs w:val="24"/>
        <w:lang w:val="nl-NL" w:eastAsia="ja-JP" w:bidi="nl-NL"/>
      </w:rPr>
    </w:rPrDefault>
    <w:pPrDefault>
      <w:pPr>
        <w:spacing w:before="160" w:after="3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 - Huisstijl"/>
    <w:qFormat/>
    <w:rsid w:val="009B55B2"/>
    <w:pPr>
      <w:spacing w:line="276" w:lineRule="auto"/>
    </w:pPr>
    <w:rPr>
      <w:color w:val="000000" w:themeColor="text1"/>
      <w:sz w:val="20"/>
    </w:rPr>
  </w:style>
  <w:style w:type="paragraph" w:styleId="Kop1">
    <w:name w:val="heading 1"/>
    <w:aliases w:val="Kop 1 - Huisstijl"/>
    <w:basedOn w:val="Standaard"/>
    <w:next w:val="Standaard"/>
    <w:link w:val="Kop1Char"/>
    <w:autoRedefine/>
    <w:uiPriority w:val="9"/>
    <w:qFormat/>
    <w:rsid w:val="00C532ED"/>
    <w:pPr>
      <w:keepNext/>
      <w:keepLines/>
      <w:spacing w:before="240"/>
      <w:outlineLvl w:val="0"/>
    </w:pPr>
    <w:rPr>
      <w:rFonts w:eastAsiaTheme="majorEastAsia" w:cs="Times New Roman (Koppen CS)"/>
      <w:b/>
      <w:color w:val="837349"/>
      <w:sz w:val="32"/>
      <w:szCs w:val="32"/>
    </w:rPr>
  </w:style>
  <w:style w:type="paragraph" w:styleId="Kop2">
    <w:name w:val="heading 2"/>
    <w:aliases w:val="Kop 2 - Huisstijl"/>
    <w:basedOn w:val="Standaard"/>
    <w:next w:val="Standaard"/>
    <w:link w:val="Kop2Char"/>
    <w:autoRedefine/>
    <w:uiPriority w:val="9"/>
    <w:unhideWhenUsed/>
    <w:qFormat/>
    <w:rsid w:val="00C532ED"/>
    <w:pPr>
      <w:keepNext/>
      <w:keepLines/>
      <w:spacing w:after="200" w:line="240" w:lineRule="auto"/>
      <w:outlineLvl w:val="1"/>
    </w:pPr>
    <w:rPr>
      <w:rFonts w:eastAsiaTheme="majorEastAsia" w:cs="Times New Roman (Koppen CS)"/>
      <w:b/>
      <w:color w:val="837349"/>
      <w:sz w:val="24"/>
      <w:szCs w:val="26"/>
    </w:rPr>
  </w:style>
  <w:style w:type="paragraph" w:styleId="Kop3">
    <w:name w:val="heading 3"/>
    <w:aliases w:val="Kop 3 - Huisstijl"/>
    <w:basedOn w:val="Kop2"/>
    <w:next w:val="Kop2"/>
    <w:link w:val="Kop3Char"/>
    <w:autoRedefine/>
    <w:uiPriority w:val="9"/>
    <w:unhideWhenUsed/>
    <w:qFormat/>
    <w:rsid w:val="00C532ED"/>
    <w:pPr>
      <w:spacing w:after="240"/>
      <w:contextualSpacing/>
      <w:outlineLvl w:val="2"/>
    </w:pPr>
    <w:rPr>
      <w:rFonts w:cstheme="majorBidi"/>
      <w:b w:val="0"/>
      <w:sz w:val="20"/>
    </w:rPr>
  </w:style>
  <w:style w:type="paragraph" w:styleId="Kop6">
    <w:name w:val="heading 6"/>
    <w:basedOn w:val="Standaard"/>
    <w:next w:val="Standaard"/>
    <w:link w:val="Kop6Char"/>
    <w:uiPriority w:val="9"/>
    <w:semiHidden/>
    <w:unhideWhenUsed/>
    <w:qFormat/>
    <w:pPr>
      <w:keepNext/>
      <w:keepLines/>
      <w:spacing w:before="40" w:after="0"/>
      <w:outlineLvl w:val="5"/>
    </w:pPr>
    <w:rPr>
      <w:rFonts w:asciiTheme="majorHAnsi" w:eastAsiaTheme="majorEastAsia" w:hAnsiTheme="majorHAnsi" w:cstheme="majorBidi"/>
      <w:color w:val="0072C6" w:themeColor="accent1"/>
    </w:rPr>
  </w:style>
  <w:style w:type="paragraph" w:styleId="Kop7">
    <w:name w:val="heading 7"/>
    <w:basedOn w:val="Standaard"/>
    <w:next w:val="Standaard"/>
    <w:link w:val="Kop7Char"/>
    <w:uiPriority w:val="9"/>
    <w:semiHidden/>
    <w:unhideWhenUsed/>
    <w:qFormat/>
    <w:pPr>
      <w:keepNext/>
      <w:keepLines/>
      <w:spacing w:after="180" w:line="240" w:lineRule="auto"/>
      <w:outlineLvl w:val="6"/>
    </w:pPr>
    <w:rPr>
      <w:rFonts w:asciiTheme="majorHAnsi" w:eastAsiaTheme="majorEastAsia" w:hAnsiTheme="majorHAnsi" w:cstheme="majorBidi"/>
      <w:i/>
      <w:iCs/>
      <w:spacing w:val="14"/>
    </w:rPr>
  </w:style>
  <w:style w:type="paragraph" w:styleId="Kop8">
    <w:name w:val="heading 8"/>
    <w:basedOn w:val="Standaard"/>
    <w:next w:val="Standaard"/>
    <w:link w:val="Kop8Char"/>
    <w:uiPriority w:val="9"/>
    <w:semiHidden/>
    <w:unhideWhenUsed/>
    <w:qFormat/>
    <w:pPr>
      <w:keepNext/>
      <w:keepLines/>
      <w:spacing w:after="180" w:line="240" w:lineRule="auto"/>
      <w:outlineLvl w:val="7"/>
    </w:pPr>
    <w:rPr>
      <w:rFonts w:asciiTheme="majorHAnsi" w:eastAsiaTheme="majorEastAsia" w:hAnsiTheme="majorHAnsi" w:cstheme="majorBidi"/>
      <w:spacing w:val="14"/>
      <w:sz w:val="26"/>
      <w:szCs w:val="21"/>
    </w:rPr>
  </w:style>
  <w:style w:type="paragraph" w:styleId="Kop9">
    <w:name w:val="heading 9"/>
    <w:basedOn w:val="Standaard"/>
    <w:next w:val="Standaard"/>
    <w:link w:val="Kop9Char"/>
    <w:uiPriority w:val="9"/>
    <w:semiHidden/>
    <w:unhideWhenUsed/>
    <w:qFormat/>
    <w:pPr>
      <w:keepNext/>
      <w:keepLines/>
      <w:spacing w:after="180" w:line="240" w:lineRule="auto"/>
      <w:outlineLvl w:val="8"/>
    </w:pPr>
    <w:rPr>
      <w:rFonts w:asciiTheme="majorHAnsi" w:eastAsiaTheme="majorEastAsia" w:hAnsiTheme="majorHAnsi" w:cstheme="majorBidi"/>
      <w:i/>
      <w:iCs/>
      <w:spacing w:val="14"/>
      <w:sz w:val="26"/>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Lijsttabel3-Accent1">
    <w:name w:val="List Table 3 Accent 1"/>
    <w:basedOn w:val="Standaardtabel"/>
    <w:uiPriority w:val="48"/>
    <w:pPr>
      <w:spacing w:after="0" w:line="240" w:lineRule="auto"/>
    </w:pPr>
    <w:tblPr>
      <w:tblStyleRowBandSize w:val="1"/>
      <w:tblStyleColBandSize w:val="1"/>
      <w:tblBorders>
        <w:top w:val="single" w:sz="4" w:space="0" w:color="0072C6" w:themeColor="accent1"/>
        <w:left w:val="single" w:sz="4" w:space="0" w:color="0072C6" w:themeColor="accent1"/>
        <w:bottom w:val="single" w:sz="4" w:space="0" w:color="0072C6" w:themeColor="accent1"/>
        <w:right w:val="single" w:sz="4" w:space="0" w:color="0072C6" w:themeColor="accent1"/>
      </w:tblBorders>
    </w:tblPr>
    <w:tblStylePr w:type="firstRow">
      <w:rPr>
        <w:b/>
        <w:bCs/>
        <w:color w:val="FFFFFF" w:themeColor="background1"/>
      </w:rPr>
      <w:tblPr/>
      <w:tcPr>
        <w:shd w:val="clear" w:color="auto" w:fill="0072C6" w:themeFill="accent1"/>
      </w:tcPr>
    </w:tblStylePr>
    <w:tblStylePr w:type="lastRow">
      <w:rPr>
        <w:b/>
        <w:bCs/>
      </w:rPr>
      <w:tblPr/>
      <w:tcPr>
        <w:tcBorders>
          <w:top w:val="double" w:sz="4" w:space="0" w:color="0072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6" w:themeColor="accent1"/>
          <w:right w:val="single" w:sz="4" w:space="0" w:color="0072C6" w:themeColor="accent1"/>
        </w:tcBorders>
      </w:tcPr>
    </w:tblStylePr>
    <w:tblStylePr w:type="band1Horz">
      <w:tblPr/>
      <w:tcPr>
        <w:tcBorders>
          <w:top w:val="single" w:sz="4" w:space="0" w:color="0072C6" w:themeColor="accent1"/>
          <w:bottom w:val="single" w:sz="4" w:space="0" w:color="0072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6" w:themeColor="accent1"/>
          <w:left w:val="nil"/>
        </w:tcBorders>
      </w:tcPr>
    </w:tblStylePr>
    <w:tblStylePr w:type="swCell">
      <w:tblPr/>
      <w:tcPr>
        <w:tcBorders>
          <w:top w:val="double" w:sz="4" w:space="0" w:color="0072C6" w:themeColor="accent1"/>
          <w:right w:val="nil"/>
        </w:tcBorders>
      </w:tcPr>
    </w:tblStylePr>
  </w:style>
  <w:style w:type="paragraph" w:styleId="Titel">
    <w:name w:val="Title"/>
    <w:basedOn w:val="Standaard"/>
    <w:next w:val="Standaard"/>
    <w:link w:val="TitelChar"/>
    <w:uiPriority w:val="10"/>
    <w:semiHidden/>
    <w:unhideWhenUsed/>
    <w:qFormat/>
    <w:pPr>
      <w:spacing w:before="0" w:after="0" w:line="240" w:lineRule="auto"/>
      <w:contextualSpacing/>
    </w:pPr>
    <w:rPr>
      <w:rFonts w:asciiTheme="majorHAnsi" w:eastAsiaTheme="majorEastAsia" w:hAnsiTheme="majorHAnsi" w:cstheme="majorBidi"/>
      <w:caps/>
      <w:color w:val="F98723" w:themeColor="accent2"/>
      <w:spacing w:val="14"/>
      <w:kern w:val="28"/>
      <w:sz w:val="84"/>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F98723" w:themeColor="accent2"/>
      <w:spacing w:val="14"/>
      <w:kern w:val="28"/>
      <w:sz w:val="84"/>
      <w:szCs w:val="56"/>
    </w:rPr>
  </w:style>
  <w:style w:type="paragraph" w:styleId="Ondertitel">
    <w:name w:val="Subtitle"/>
    <w:basedOn w:val="Standaard"/>
    <w:next w:val="Standaard"/>
    <w:link w:val="OndertitelChar"/>
    <w:uiPriority w:val="11"/>
    <w:semiHidden/>
    <w:unhideWhenUsed/>
    <w:qFormat/>
    <w:pPr>
      <w:numPr>
        <w:ilvl w:val="1"/>
      </w:numPr>
      <w:spacing w:before="0" w:after="720" w:line="240" w:lineRule="auto"/>
      <w:contextualSpacing/>
    </w:pPr>
    <w:rPr>
      <w:rFonts w:eastAsiaTheme="minorEastAsia"/>
      <w:caps/>
      <w:sz w:val="40"/>
      <w:szCs w:val="22"/>
    </w:rPr>
  </w:style>
  <w:style w:type="character" w:customStyle="1" w:styleId="Kop1Char">
    <w:name w:val="Kop 1 Char"/>
    <w:aliases w:val="Kop 1 - Huisstijl Char"/>
    <w:basedOn w:val="Standaardalinea-lettertype"/>
    <w:link w:val="Kop1"/>
    <w:uiPriority w:val="9"/>
    <w:rsid w:val="00C532ED"/>
    <w:rPr>
      <w:rFonts w:eastAsiaTheme="majorEastAsia" w:cs="Times New Roman (Koppen CS)"/>
      <w:b/>
      <w:color w:val="837349"/>
      <w:sz w:val="32"/>
      <w:szCs w:val="32"/>
    </w:rPr>
  </w:style>
  <w:style w:type="character" w:customStyle="1" w:styleId="Kop2Char">
    <w:name w:val="Kop 2 Char"/>
    <w:aliases w:val="Kop 2 - Huisstijl Char"/>
    <w:basedOn w:val="Standaardalinea-lettertype"/>
    <w:link w:val="Kop2"/>
    <w:uiPriority w:val="9"/>
    <w:rsid w:val="00C532ED"/>
    <w:rPr>
      <w:rFonts w:eastAsiaTheme="majorEastAsia" w:cs="Times New Roman (Koppen CS)"/>
      <w:b/>
      <w:color w:val="837349"/>
      <w:szCs w:val="26"/>
    </w:rPr>
  </w:style>
  <w:style w:type="paragraph" w:styleId="Lijstopsomteken">
    <w:name w:val="List Bullet"/>
    <w:aliases w:val="Lijst opsom.teken - Huisstijl"/>
    <w:basedOn w:val="Kop3"/>
    <w:autoRedefine/>
    <w:uiPriority w:val="31"/>
    <w:qFormat/>
    <w:rsid w:val="006569DE"/>
    <w:pPr>
      <w:numPr>
        <w:numId w:val="11"/>
      </w:numPr>
      <w:spacing w:before="120" w:line="300" w:lineRule="auto"/>
      <w:ind w:left="714" w:hanging="357"/>
    </w:pPr>
    <w:rPr>
      <w:color w:val="000000" w:themeColor="text1"/>
    </w:rPr>
  </w:style>
  <w:style w:type="paragraph" w:styleId="Koptekst">
    <w:name w:val="header"/>
    <w:basedOn w:val="Standaard"/>
    <w:link w:val="KoptekstChar"/>
    <w:unhideWhenUsed/>
    <w:pPr>
      <w:spacing w:before="0" w:after="0" w:line="240" w:lineRule="auto"/>
    </w:pPr>
  </w:style>
  <w:style w:type="character" w:customStyle="1" w:styleId="KoptekstChar">
    <w:name w:val="Koptekst Char"/>
    <w:basedOn w:val="Standaardalinea-lettertype"/>
    <w:link w:val="Koptekst"/>
  </w:style>
  <w:style w:type="paragraph" w:styleId="Duidelijkcitaat">
    <w:name w:val="Intense Quote"/>
    <w:basedOn w:val="Standaard"/>
    <w:next w:val="Standaard"/>
    <w:link w:val="DuidelijkcitaatChar"/>
    <w:uiPriority w:val="30"/>
    <w:semiHidden/>
    <w:unhideWhenUsed/>
    <w:qFormat/>
    <w:pPr>
      <w:spacing w:before="360" w:after="560" w:line="264" w:lineRule="auto"/>
      <w:ind w:left="605" w:right="605"/>
      <w:contextualSpacing/>
    </w:pPr>
    <w:rPr>
      <w:rFonts w:asciiTheme="majorHAnsi" w:hAnsiTheme="majorHAnsi"/>
      <w:i/>
      <w:iCs/>
      <w:color w:val="F98723" w:themeColor="accent2"/>
      <w:sz w:val="32"/>
    </w:rPr>
  </w:style>
  <w:style w:type="table" w:styleId="Tabelraster">
    <w:name w:val="Table Grid"/>
    <w:basedOn w:val="Standaardtabe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usinessPaper">
    <w:name w:val="Business Paper"/>
    <w:basedOn w:val="Standaardtabel"/>
    <w:uiPriority w:val="99"/>
    <w:pPr>
      <w:spacing w:before="240" w:after="180" w:line="240" w:lineRule="auto"/>
    </w:pPr>
    <w:rPr>
      <w:b/>
    </w:rPr>
    <w:tblPr>
      <w:tblBorders>
        <w:bottom w:val="single" w:sz="6" w:space="0" w:color="0072C6" w:themeColor="accent1"/>
        <w:insideH w:val="single" w:sz="6" w:space="0" w:color="0072C6" w:themeColor="accent1"/>
      </w:tblBorders>
      <w:tblCellMar>
        <w:left w:w="230" w:type="dxa"/>
        <w:right w:w="0" w:type="dxa"/>
      </w:tblCellMar>
    </w:tblPr>
    <w:tblStylePr w:type="firstRow">
      <w:pPr>
        <w:wordWrap/>
        <w:spacing w:beforeLines="0" w:before="200" w:beforeAutospacing="0" w:afterLines="0" w:after="160" w:afterAutospacing="0"/>
      </w:pPr>
      <w:rPr>
        <w:b/>
        <w:i w:val="0"/>
        <w:color w:val="FDF9F7" w:themeColor="background2"/>
        <w:sz w:val="28"/>
      </w:rPr>
      <w:tblPr/>
      <w:trPr>
        <w:tblHeader/>
      </w:trPr>
      <w:tcPr>
        <w:tcBorders>
          <w:top w:val="nil"/>
          <w:left w:val="nil"/>
          <w:bottom w:val="nil"/>
          <w:right w:val="nil"/>
          <w:insideH w:val="nil"/>
          <w:insideV w:val="nil"/>
          <w:tl2br w:val="nil"/>
          <w:tr2bl w:val="nil"/>
        </w:tcBorders>
        <w:shd w:val="clear" w:color="auto" w:fill="0072C6" w:themeFill="accent1"/>
        <w:vAlign w:val="bottom"/>
      </w:tcPr>
    </w:tblStylePr>
    <w:tblStylePr w:type="firstCol">
      <w:pPr>
        <w:wordWrap/>
        <w:spacing w:beforeLines="0" w:before="240" w:beforeAutospacing="0" w:afterLines="0" w:after="180" w:afterAutospacing="0"/>
        <w:jc w:val="right"/>
      </w:pPr>
      <w:rPr>
        <w:rFonts w:asciiTheme="majorHAnsi" w:hAnsiTheme="majorHAnsi"/>
        <w:b w:val="0"/>
        <w:i w:val="0"/>
        <w:color w:val="0072C6" w:themeColor="accent1"/>
        <w:sz w:val="24"/>
      </w:rPr>
    </w:tblStylePr>
    <w:tblStylePr w:type="nwCell">
      <w:pPr>
        <w:wordWrap/>
        <w:jc w:val="left"/>
      </w:pPr>
    </w:tblStylePr>
  </w:style>
  <w:style w:type="character" w:customStyle="1" w:styleId="OndertitelChar">
    <w:name w:val="Ondertitel Char"/>
    <w:basedOn w:val="Standaardalinea-lettertype"/>
    <w:link w:val="Ondertitel"/>
    <w:uiPriority w:val="11"/>
    <w:semiHidden/>
    <w:rPr>
      <w:rFonts w:eastAsiaTheme="minorEastAsia"/>
      <w:caps/>
      <w:sz w:val="40"/>
      <w:szCs w:val="22"/>
    </w:rPr>
  </w:style>
  <w:style w:type="character" w:customStyle="1" w:styleId="Kop7Char">
    <w:name w:val="Kop 7 Char"/>
    <w:basedOn w:val="Standaardalinea-lettertype"/>
    <w:link w:val="Kop7"/>
    <w:uiPriority w:val="9"/>
    <w:semiHidden/>
    <w:rPr>
      <w:rFonts w:asciiTheme="majorHAnsi" w:eastAsiaTheme="majorEastAsia" w:hAnsiTheme="majorHAnsi" w:cstheme="majorBidi"/>
      <w:i/>
      <w:iCs/>
      <w:spacing w:val="14"/>
    </w:rPr>
  </w:style>
  <w:style w:type="character" w:customStyle="1" w:styleId="Kop8Char">
    <w:name w:val="Kop 8 Char"/>
    <w:basedOn w:val="Standaardalinea-lettertype"/>
    <w:link w:val="Kop8"/>
    <w:uiPriority w:val="9"/>
    <w:semiHidden/>
    <w:rPr>
      <w:rFonts w:asciiTheme="majorHAnsi" w:eastAsiaTheme="majorEastAsia" w:hAnsiTheme="majorHAnsi" w:cstheme="majorBidi"/>
      <w:spacing w:val="14"/>
      <w:sz w:val="26"/>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
      <w:iCs/>
      <w:spacing w:val="14"/>
      <w:sz w:val="26"/>
      <w:szCs w:val="21"/>
    </w:rPr>
  </w:style>
  <w:style w:type="character" w:styleId="Subtielebenadrukking">
    <w:name w:val="Subtle Emphasis"/>
    <w:basedOn w:val="Standaardalinea-lettertype"/>
    <w:uiPriority w:val="19"/>
    <w:semiHidden/>
    <w:unhideWhenUsed/>
    <w:qFormat/>
    <w:rPr>
      <w:i/>
      <w:iCs/>
      <w:color w:val="0072C6" w:themeColor="accent1"/>
    </w:rPr>
  </w:style>
  <w:style w:type="character" w:styleId="Nadruk">
    <w:name w:val="Emphasis"/>
    <w:basedOn w:val="Standaardalinea-lettertype"/>
    <w:uiPriority w:val="20"/>
    <w:semiHidden/>
    <w:unhideWhenUsed/>
    <w:qFormat/>
    <w:rPr>
      <w:i/>
      <w:iCs/>
      <w:color w:val="F98723" w:themeColor="accent2"/>
    </w:rPr>
  </w:style>
  <w:style w:type="character" w:styleId="Intensievebenadrukking">
    <w:name w:val="Intense Emphasis"/>
    <w:basedOn w:val="Standaardalinea-lettertype"/>
    <w:uiPriority w:val="21"/>
    <w:semiHidden/>
    <w:unhideWhenUsed/>
    <w:qFormat/>
    <w:rPr>
      <w:b/>
      <w:i/>
      <w:iCs/>
      <w:color w:val="F98723" w:themeColor="accent2"/>
    </w:rPr>
  </w:style>
  <w:style w:type="character" w:styleId="Zwaar">
    <w:name w:val="Strong"/>
    <w:basedOn w:val="Standaardalinea-lettertype"/>
    <w:uiPriority w:val="22"/>
    <w:semiHidden/>
    <w:unhideWhenUsed/>
    <w:qFormat/>
    <w:rPr>
      <w:b/>
      <w:bCs/>
      <w:color w:val="0072C6" w:themeColor="accent1"/>
    </w:rPr>
  </w:style>
  <w:style w:type="character" w:styleId="Subtieleverwijzing">
    <w:name w:val="Subtle Reference"/>
    <w:basedOn w:val="Standaardalinea-lettertype"/>
    <w:uiPriority w:val="31"/>
    <w:semiHidden/>
    <w:unhideWhenUsed/>
    <w:qFormat/>
    <w:rPr>
      <w:i/>
      <w:caps/>
      <w:smallCaps w:val="0"/>
      <w:color w:val="0072C6" w:themeColor="accent1"/>
    </w:rPr>
  </w:style>
  <w:style w:type="character" w:styleId="Intensieveverwijzing">
    <w:name w:val="Intense Reference"/>
    <w:basedOn w:val="Standaardalinea-lettertype"/>
    <w:uiPriority w:val="32"/>
    <w:semiHidden/>
    <w:unhideWhenUsed/>
    <w:qFormat/>
    <w:rPr>
      <w:b/>
      <w:bCs/>
      <w:i/>
      <w:caps/>
      <w:smallCaps w:val="0"/>
      <w:color w:val="0072C6" w:themeColor="accent1"/>
      <w:spacing w:val="0"/>
    </w:rPr>
  </w:style>
  <w:style w:type="character" w:styleId="Titelvanboek">
    <w:name w:val="Book Title"/>
    <w:basedOn w:val="Standaardalinea-lettertype"/>
    <w:uiPriority w:val="33"/>
    <w:semiHidden/>
    <w:unhideWhenUsed/>
    <w:qFormat/>
    <w:rPr>
      <w:b w:val="0"/>
      <w:bCs/>
      <w:i w:val="0"/>
      <w:iCs/>
      <w:color w:val="0072C6" w:themeColor="accent1"/>
      <w:spacing w:val="0"/>
      <w:u w:val="single"/>
    </w:rPr>
  </w:style>
  <w:style w:type="paragraph" w:styleId="Bijschrift">
    <w:name w:val="caption"/>
    <w:basedOn w:val="Standaard"/>
    <w:next w:val="Standaard"/>
    <w:uiPriority w:val="35"/>
    <w:semiHidden/>
    <w:unhideWhenUsed/>
    <w:qFormat/>
    <w:pPr>
      <w:spacing w:after="200" w:line="240" w:lineRule="auto"/>
    </w:pPr>
    <w:rPr>
      <w:i/>
      <w:iCs/>
      <w:szCs w:val="18"/>
    </w:rPr>
  </w:style>
  <w:style w:type="paragraph" w:styleId="Kopvaninhoudsopgave">
    <w:name w:val="TOC Heading"/>
    <w:basedOn w:val="Kop1"/>
    <w:next w:val="Standaard"/>
    <w:uiPriority w:val="39"/>
    <w:semiHidden/>
    <w:unhideWhenUsed/>
    <w:qFormat/>
    <w:pPr>
      <w:spacing w:after="0"/>
      <w:outlineLvl w:val="9"/>
    </w:pPr>
    <w:rPr>
      <w:sz w:val="84"/>
    </w:rPr>
  </w:style>
  <w:style w:type="character" w:styleId="Tekstvantijdelijkeaanduiding">
    <w:name w:val="Placeholder Text"/>
    <w:basedOn w:val="Standaardalinea-lettertype"/>
    <w:uiPriority w:val="99"/>
    <w:semiHidden/>
    <w:rPr>
      <w:color w:val="808080"/>
    </w:rPr>
  </w:style>
  <w:style w:type="paragraph" w:styleId="Voettekst">
    <w:name w:val="footer"/>
    <w:basedOn w:val="Standaard"/>
    <w:link w:val="VoettekstChar"/>
    <w:uiPriority w:val="99"/>
    <w:unhideWhenUsed/>
    <w:rsid w:val="00256B68"/>
    <w:pPr>
      <w:tabs>
        <w:tab w:val="center" w:pos="4536"/>
        <w:tab w:val="right" w:pos="9072"/>
      </w:tabs>
      <w:spacing w:before="0" w:after="0" w:line="240" w:lineRule="auto"/>
    </w:pPr>
  </w:style>
  <w:style w:type="character" w:customStyle="1" w:styleId="VoettekstChar">
    <w:name w:val="Voettekst Char"/>
    <w:basedOn w:val="Standaardalinea-lettertype"/>
    <w:link w:val="Voettekst"/>
    <w:uiPriority w:val="99"/>
    <w:rsid w:val="00256B68"/>
    <w:rPr>
      <w:color w:val="000000" w:themeColor="text1"/>
    </w:rPr>
  </w:style>
  <w:style w:type="paragraph" w:styleId="Citaat">
    <w:name w:val="Quote"/>
    <w:aliases w:val="Citaat - Huisstijl"/>
    <w:basedOn w:val="Standaard"/>
    <w:next w:val="Standaard"/>
    <w:link w:val="CitaatChar"/>
    <w:autoRedefine/>
    <w:uiPriority w:val="29"/>
    <w:unhideWhenUsed/>
    <w:qFormat/>
    <w:rsid w:val="009F4663"/>
    <w:pPr>
      <w:spacing w:before="360" w:after="560" w:line="264" w:lineRule="auto"/>
      <w:ind w:left="605" w:right="605"/>
      <w:contextualSpacing/>
    </w:pPr>
    <w:rPr>
      <w:rFonts w:ascii="Arial" w:hAnsi="Arial"/>
      <w:i/>
      <w:iCs/>
      <w:color w:val="837349"/>
      <w:sz w:val="28"/>
    </w:rPr>
  </w:style>
  <w:style w:type="character" w:customStyle="1" w:styleId="CitaatChar">
    <w:name w:val="Citaat Char"/>
    <w:aliases w:val="Citaat - Huisstijl Char"/>
    <w:basedOn w:val="Standaardalinea-lettertype"/>
    <w:link w:val="Citaat"/>
    <w:uiPriority w:val="29"/>
    <w:rsid w:val="009F4663"/>
    <w:rPr>
      <w:rFonts w:ascii="Arial" w:hAnsi="Arial"/>
      <w:i/>
      <w:iCs/>
      <w:color w:val="837349"/>
      <w:sz w:val="28"/>
    </w:rPr>
  </w:style>
  <w:style w:type="character" w:customStyle="1" w:styleId="DuidelijkcitaatChar">
    <w:name w:val="Duidelijk citaat Char"/>
    <w:basedOn w:val="Standaardalinea-lettertype"/>
    <w:link w:val="Duidelijkcitaat"/>
    <w:uiPriority w:val="30"/>
    <w:semiHidden/>
    <w:rPr>
      <w:rFonts w:asciiTheme="majorHAnsi" w:hAnsiTheme="majorHAnsi"/>
      <w:i/>
      <w:iCs/>
      <w:color w:val="F98723" w:themeColor="accent2"/>
      <w:sz w:val="32"/>
    </w:rPr>
  </w:style>
  <w:style w:type="character" w:customStyle="1" w:styleId="Kop3Char">
    <w:name w:val="Kop 3 Char"/>
    <w:aliases w:val="Kop 3 - Huisstijl Char"/>
    <w:basedOn w:val="Standaardalinea-lettertype"/>
    <w:link w:val="Kop3"/>
    <w:uiPriority w:val="9"/>
    <w:rsid w:val="00C532ED"/>
    <w:rPr>
      <w:rFonts w:eastAsiaTheme="majorEastAsia" w:cstheme="majorBidi"/>
      <w:color w:val="837349"/>
      <w:sz w:val="20"/>
      <w:szCs w:val="26"/>
    </w:rPr>
  </w:style>
  <w:style w:type="paragraph" w:styleId="Lijstnummering">
    <w:name w:val="List Number"/>
    <w:aliases w:val="Lijstnummering - Huisstijl"/>
    <w:basedOn w:val="Standaard"/>
    <w:uiPriority w:val="32"/>
    <w:qFormat/>
    <w:pPr>
      <w:numPr>
        <w:numId w:val="7"/>
      </w:numPr>
      <w:contextualSpacing/>
    </w:pPr>
  </w:style>
  <w:style w:type="character" w:customStyle="1" w:styleId="Kop6Char">
    <w:name w:val="Kop 6 Char"/>
    <w:basedOn w:val="Standaardalinea-lettertype"/>
    <w:link w:val="Kop6"/>
    <w:uiPriority w:val="9"/>
    <w:semiHidden/>
    <w:rPr>
      <w:rFonts w:asciiTheme="majorHAnsi" w:eastAsiaTheme="majorEastAsia" w:hAnsiTheme="majorHAnsi" w:cstheme="majorBidi"/>
      <w:color w:val="0072C6" w:themeColor="accent1"/>
    </w:rPr>
  </w:style>
  <w:style w:type="paragraph" w:styleId="Lijstalinea">
    <w:name w:val="List Paragraph"/>
    <w:basedOn w:val="Standaard"/>
    <w:uiPriority w:val="34"/>
    <w:unhideWhenUsed/>
    <w:qFormat/>
    <w:rsid w:val="006569DE"/>
    <w:pPr>
      <w:ind w:left="720"/>
      <w:contextualSpacing/>
    </w:pPr>
  </w:style>
  <w:style w:type="paragraph" w:customStyle="1" w:styleId="Default">
    <w:name w:val="Default"/>
    <w:rsid w:val="00B92E35"/>
    <w:pPr>
      <w:autoSpaceDE w:val="0"/>
      <w:autoSpaceDN w:val="0"/>
      <w:adjustRightInd w:val="0"/>
      <w:spacing w:before="0" w:after="0" w:line="240" w:lineRule="auto"/>
    </w:pPr>
    <w:rPr>
      <w:rFonts w:ascii="Verdana" w:eastAsia="Calibri" w:hAnsi="Verdana" w:cs="Verdana"/>
      <w:color w:val="000000"/>
      <w:lang w:val="nl-B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878159">
      <w:bodyDiv w:val="1"/>
      <w:marLeft w:val="0"/>
      <w:marRight w:val="0"/>
      <w:marTop w:val="0"/>
      <w:marBottom w:val="0"/>
      <w:divBdr>
        <w:top w:val="none" w:sz="0" w:space="0" w:color="auto"/>
        <w:left w:val="none" w:sz="0" w:space="0" w:color="auto"/>
        <w:bottom w:val="none" w:sz="0" w:space="0" w:color="auto"/>
        <w:right w:val="none" w:sz="0" w:space="0" w:color="auto"/>
      </w:divBdr>
    </w:div>
    <w:div w:id="764349086">
      <w:bodyDiv w:val="1"/>
      <w:marLeft w:val="0"/>
      <w:marRight w:val="0"/>
      <w:marTop w:val="0"/>
      <w:marBottom w:val="0"/>
      <w:divBdr>
        <w:top w:val="none" w:sz="0" w:space="0" w:color="auto"/>
        <w:left w:val="none" w:sz="0" w:space="0" w:color="auto"/>
        <w:bottom w:val="none" w:sz="0" w:space="0" w:color="auto"/>
        <w:right w:val="none" w:sz="0" w:space="0" w:color="auto"/>
      </w:divBdr>
    </w:div>
    <w:div w:id="829519700">
      <w:bodyDiv w:val="1"/>
      <w:marLeft w:val="0"/>
      <w:marRight w:val="0"/>
      <w:marTop w:val="0"/>
      <w:marBottom w:val="0"/>
      <w:divBdr>
        <w:top w:val="none" w:sz="0" w:space="0" w:color="auto"/>
        <w:left w:val="none" w:sz="0" w:space="0" w:color="auto"/>
        <w:bottom w:val="none" w:sz="0" w:space="0" w:color="auto"/>
        <w:right w:val="none" w:sz="0" w:space="0" w:color="auto"/>
      </w:divBdr>
    </w:div>
    <w:div w:id="852034444">
      <w:bodyDiv w:val="1"/>
      <w:marLeft w:val="0"/>
      <w:marRight w:val="0"/>
      <w:marTop w:val="0"/>
      <w:marBottom w:val="0"/>
      <w:divBdr>
        <w:top w:val="none" w:sz="0" w:space="0" w:color="auto"/>
        <w:left w:val="none" w:sz="0" w:space="0" w:color="auto"/>
        <w:bottom w:val="none" w:sz="0" w:space="0" w:color="auto"/>
        <w:right w:val="none" w:sz="0" w:space="0" w:color="auto"/>
      </w:divBdr>
    </w:div>
    <w:div w:id="890532713">
      <w:bodyDiv w:val="1"/>
      <w:marLeft w:val="0"/>
      <w:marRight w:val="0"/>
      <w:marTop w:val="0"/>
      <w:marBottom w:val="0"/>
      <w:divBdr>
        <w:top w:val="none" w:sz="0" w:space="0" w:color="auto"/>
        <w:left w:val="none" w:sz="0" w:space="0" w:color="auto"/>
        <w:bottom w:val="none" w:sz="0" w:space="0" w:color="auto"/>
        <w:right w:val="none" w:sz="0" w:space="0" w:color="auto"/>
      </w:divBdr>
    </w:div>
    <w:div w:id="967588285">
      <w:bodyDiv w:val="1"/>
      <w:marLeft w:val="0"/>
      <w:marRight w:val="0"/>
      <w:marTop w:val="0"/>
      <w:marBottom w:val="0"/>
      <w:divBdr>
        <w:top w:val="none" w:sz="0" w:space="0" w:color="auto"/>
        <w:left w:val="none" w:sz="0" w:space="0" w:color="auto"/>
        <w:bottom w:val="none" w:sz="0" w:space="0" w:color="auto"/>
        <w:right w:val="none" w:sz="0" w:space="0" w:color="auto"/>
      </w:divBdr>
    </w:div>
    <w:div w:id="986130677">
      <w:bodyDiv w:val="1"/>
      <w:marLeft w:val="0"/>
      <w:marRight w:val="0"/>
      <w:marTop w:val="0"/>
      <w:marBottom w:val="0"/>
      <w:divBdr>
        <w:top w:val="none" w:sz="0" w:space="0" w:color="auto"/>
        <w:left w:val="none" w:sz="0" w:space="0" w:color="auto"/>
        <w:bottom w:val="none" w:sz="0" w:space="0" w:color="auto"/>
        <w:right w:val="none" w:sz="0" w:space="0" w:color="auto"/>
      </w:divBdr>
    </w:div>
    <w:div w:id="992761013">
      <w:bodyDiv w:val="1"/>
      <w:marLeft w:val="0"/>
      <w:marRight w:val="0"/>
      <w:marTop w:val="0"/>
      <w:marBottom w:val="0"/>
      <w:divBdr>
        <w:top w:val="none" w:sz="0" w:space="0" w:color="auto"/>
        <w:left w:val="none" w:sz="0" w:space="0" w:color="auto"/>
        <w:bottom w:val="none" w:sz="0" w:space="0" w:color="auto"/>
        <w:right w:val="none" w:sz="0" w:space="0" w:color="auto"/>
      </w:divBdr>
    </w:div>
    <w:div w:id="1078097026">
      <w:bodyDiv w:val="1"/>
      <w:marLeft w:val="0"/>
      <w:marRight w:val="0"/>
      <w:marTop w:val="0"/>
      <w:marBottom w:val="0"/>
      <w:divBdr>
        <w:top w:val="none" w:sz="0" w:space="0" w:color="auto"/>
        <w:left w:val="none" w:sz="0" w:space="0" w:color="auto"/>
        <w:bottom w:val="none" w:sz="0" w:space="0" w:color="auto"/>
        <w:right w:val="none" w:sz="0" w:space="0" w:color="auto"/>
      </w:divBdr>
    </w:div>
    <w:div w:id="1264267927">
      <w:bodyDiv w:val="1"/>
      <w:marLeft w:val="0"/>
      <w:marRight w:val="0"/>
      <w:marTop w:val="0"/>
      <w:marBottom w:val="0"/>
      <w:divBdr>
        <w:top w:val="none" w:sz="0" w:space="0" w:color="auto"/>
        <w:left w:val="none" w:sz="0" w:space="0" w:color="auto"/>
        <w:bottom w:val="none" w:sz="0" w:space="0" w:color="auto"/>
        <w:right w:val="none" w:sz="0" w:space="0" w:color="auto"/>
      </w:divBdr>
    </w:div>
    <w:div w:id="133079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haliel\Downloads\Opmaak_document%20(3).dotx" TargetMode="External"/></Relationships>
</file>

<file path=word/theme/theme1.xml><?xml version="1.0" encoding="utf-8"?>
<a:theme xmlns:a="http://schemas.openxmlformats.org/drawingml/2006/main" name="Office Theme">
  <a:themeElements>
    <a:clrScheme name="Business">
      <a:dk1>
        <a:sysClr val="windowText" lastClr="000000"/>
      </a:dk1>
      <a:lt1>
        <a:sysClr val="window" lastClr="FFFFFF"/>
      </a:lt1>
      <a:dk2>
        <a:srgbClr val="0C1227"/>
      </a:dk2>
      <a:lt2>
        <a:srgbClr val="FDF9F7"/>
      </a:lt2>
      <a:accent1>
        <a:srgbClr val="0072C6"/>
      </a:accent1>
      <a:accent2>
        <a:srgbClr val="F98723"/>
      </a:accent2>
      <a:accent3>
        <a:srgbClr val="DC3C00"/>
      </a:accent3>
      <a:accent4>
        <a:srgbClr val="F9CB23"/>
      </a:accent4>
      <a:accent5>
        <a:srgbClr val="009E49"/>
      </a:accent5>
      <a:accent6>
        <a:srgbClr val="79498B"/>
      </a:accent6>
      <a:hlink>
        <a:srgbClr val="0072C6"/>
      </a:hlink>
      <a:folHlink>
        <a:srgbClr val="79498B"/>
      </a:folHlink>
    </a:clrScheme>
    <a:fontScheme name="Georgia-Arial">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00C28-E586-4DB4-A6C2-25A5973DF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Opmaak_document (3)</Template>
  <TotalTime>1</TotalTime>
  <Pages>2</Pages>
  <Words>628</Words>
  <Characters>3455</Characters>
  <Application>Microsoft Office Word</Application>
  <DocSecurity>0</DocSecurity>
  <Lines>28</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Lievyns</dc:creator>
  <cp:keywords/>
  <dc:description/>
  <cp:lastModifiedBy>Julie Vervaeke</cp:lastModifiedBy>
  <cp:revision>2</cp:revision>
  <cp:lastPrinted>2021-04-07T11:41:00Z</cp:lastPrinted>
  <dcterms:created xsi:type="dcterms:W3CDTF">2025-03-19T09:56:00Z</dcterms:created>
  <dcterms:modified xsi:type="dcterms:W3CDTF">2025-03-19T09:56:00Z</dcterms:modified>
</cp:coreProperties>
</file>